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COMMUNICATIVE COMPETENCE (SPRING, 2024-2025)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Course Instructor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Lecturer Dr. Nadire ARIKAN 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Course Code: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171812027</w:t>
      </w:r>
    </w:p>
    <w:p w:rsidR="00000000" w:rsidDel="00000000" w:rsidP="00000000" w:rsidRDefault="00000000" w:rsidRPr="00000000" w14:paraId="00000004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 hours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  Monday, 11:00 - 12:50 (SECT A)  &amp; Monday, 14:00 - 15:50 (SECT B)</w:t>
      </w:r>
    </w:p>
    <w:p w:rsidR="00000000" w:rsidDel="00000000" w:rsidP="00000000" w:rsidRDefault="00000000" w:rsidRPr="00000000" w14:paraId="00000005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Class: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D-21 (SECT A) – D-11 (SECT B) </w:t>
      </w:r>
    </w:p>
    <w:p w:rsidR="00000000" w:rsidDel="00000000" w:rsidP="00000000" w:rsidRDefault="00000000" w:rsidRPr="00000000" w14:paraId="00000006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 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nadirearikan@ogu.edu.tr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2-48 – Faculty of Education         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Office hours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(by appointment)</w:t>
      </w:r>
    </w:p>
    <w:p w:rsidR="00000000" w:rsidDel="00000000" w:rsidP="00000000" w:rsidRDefault="00000000" w:rsidRPr="00000000" w14:paraId="00000008">
      <w:pPr>
        <w:spacing w:line="276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COURSE DESCRIPTIONS AND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designed to enhance students' speaking and listening skills, equipping them with the tools for effective communication across diverse contexts. 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By the end of this course, students will develop strong communication skills essential for academic and professional success.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Students will engage in delivering presentations, preparing reports, and using their research skills to craft well-structured academic talks, refining their ability to articulate ideas with clarity, confidence, and coherence.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The course assessments will focus on key aspects of effective communication, including: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left="108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Linguistic Accuracy: Pronunciation, stress, intonation, word choice, and grammar proficiency.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108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Content Appropriateness: Adjusting language and tone to suit formal and informal settings.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left="108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Effective Use of Audio-Visual Aids: Enhancing message delivery through well-integrated multimedia support.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108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Presentation Preparedness: Mastering body language, professional attire, vocal modulation, and question-handling techniques.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ind w:left="108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Engagement and Enthusiasm: Demonstrating confidence, passion, and a dynamic delivery style to captivate audiences.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 blend of  interactive lectures,  discussions/debates, presentations, role plays, individual and/or group work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MATERIALS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Selected audio/video and/or written materials shared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ind w:left="360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Please check ESUZEM to see the materials shared the week before each lesson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ASSESSMENT &amp; EVALUATION</w:t>
      </w:r>
    </w:p>
    <w:tbl>
      <w:tblPr>
        <w:tblStyle w:val="Table1"/>
        <w:tblW w:w="90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5"/>
        <w:gridCol w:w="4506"/>
        <w:tblGridChange w:id="0">
          <w:tblGrid>
            <w:gridCol w:w="4505"/>
            <w:gridCol w:w="45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IN-CLASS TASKS (debates, discussions, presentations, role-plays, etc.)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MIDTERM EXAM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FINAL EXAM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2d3b45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d3b45"/>
                <w:sz w:val="22"/>
                <w:szCs w:val="22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COURSE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Academic Integrity/Plagiarism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 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Any instances of plagiarism will result in a failing grade for the course.</w:t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Participation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 </w:t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active participation in class activities and discussions is required as it is based on practice and process-oriented assessment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If you do NOT come to (attend) class on the day you are required to do one of the assessment tools/methods, you will NOT be allowed to do it afterward.</w:t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Attendance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: </w:t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recorded during each class throughout the semester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absence up to 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30% of the total classes (equivalent to 8 hours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, including the first week of classes)  - 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for any reason, such as family emergencies, health issues, or personal matters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If you come 10 minutes late after each lesson starts, you can join the class but you will be marked as absent in the attendance sheet. In-class tasks won’t be graded!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FINAL REMARKS!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Be on time! </w:t>
      </w: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Do NOT miss more than 8 (eight) class hours 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this semester. It includes health reports!</w:t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d3b45"/>
          <w:sz w:val="22"/>
          <w:szCs w:val="22"/>
          <w:rtl w:val="0"/>
        </w:rPr>
        <w:t xml:space="preserve">In case of any problems, contact your instructor via email beforehand.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Late assignments will not be accepted (unless there is a valid and significant excuse), so do NOT write your instructor any emails concerning your excuses.</w:t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Check your “ESUZEM” page for the necessary information regularly as there will be materials shared.</w:t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Any necessary announcements will be made on ESUZEM, so update your email addresses on the website to receive them.</w:t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The instructor may make some necessary changes in the syllabus when needed.</w:t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ind w:left="3285" w:firstLine="0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jc w:val="both"/>
        <w:rPr>
          <w:rFonts w:ascii="Arial" w:cs="Arial" w:eastAsia="Arial" w:hAnsi="Arial"/>
          <w:color w:val="2d3b4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** You can check your attendance and grades by clicking on the following link: (</w:t>
      </w:r>
      <w:r w:rsidDel="00000000" w:rsidR="00000000" w:rsidRPr="00000000">
        <w:rPr>
          <w:rFonts w:ascii="Arial" w:cs="Arial" w:eastAsia="Arial" w:hAnsi="Arial"/>
          <w:i w:val="1"/>
          <w:color w:val="2d3b45"/>
          <w:sz w:val="22"/>
          <w:szCs w:val="22"/>
          <w:rtl w:val="0"/>
        </w:rPr>
        <w:t xml:space="preserve">A Google Drive link provided for the students taking the course</w:t>
      </w:r>
      <w:r w:rsidDel="00000000" w:rsidR="00000000" w:rsidRPr="00000000">
        <w:rPr>
          <w:rFonts w:ascii="Arial" w:cs="Arial" w:eastAsia="Arial" w:hAnsi="Arial"/>
          <w:color w:val="2d3b45"/>
          <w:sz w:val="22"/>
          <w:szCs w:val="22"/>
          <w:rtl w:val="0"/>
        </w:rPr>
        <w:t xml:space="preserve">.)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TENTATIVE WEEKLY SCHEDULE</w:t>
      </w:r>
    </w:p>
    <w:tbl>
      <w:tblPr>
        <w:tblStyle w:val="Table2"/>
        <w:tblW w:w="9200.0" w:type="dxa"/>
        <w:jc w:val="left"/>
        <w:tblLayout w:type="fixed"/>
        <w:tblLook w:val="0400"/>
      </w:tblPr>
      <w:tblGrid>
        <w:gridCol w:w="2160"/>
        <w:gridCol w:w="3220"/>
        <w:gridCol w:w="3820"/>
        <w:tblGridChange w:id="0">
          <w:tblGrid>
            <w:gridCol w:w="2160"/>
            <w:gridCol w:w="3220"/>
            <w:gridCol w:w="382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TASK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 03022025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Introduction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Informal talk: "Who am I?"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2 10022025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Impromptu Speech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TASK 1:Impromptu Speech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3 17022025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How to make presentations/</w:t>
              <w:br w:type="textWrapping"/>
              <w:t xml:space="preserve">How to give an academic talk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Identifying problematic areas </w:t>
              <w:br w:type="textWrapping"/>
              <w:t xml:space="preserve">during academic presentations/talks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4 24022025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TASK 2: Presentation/Academic Talk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5 03032025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6 10032025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7 17032025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Soap Opera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Midterm TASK: Soap opera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MIDTERM WEEK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9 31032025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Reflection &amp; Review -</w:t>
              <w:br w:type="textWrapping"/>
              <w:t xml:space="preserve"> Movie / Ted talks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TASK 3: Acting out a movie scene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10 07042025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TASK 4: Presentations of individual </w:t>
              <w:br w:type="textWrapping"/>
              <w:t xml:space="preserve">reflections of a movie, Ted Talks, etc.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11 14042025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12 21042025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13 28042025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Interview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TASK 5: practice of interviews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14 05052025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Identifying strategies of a successful debate &amp; Choosing debate topics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WEEK 15 12052025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FINAL TASK: Debate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BONUS TASK: Influencer video</w:t>
            </w:r>
          </w:p>
        </w:tc>
      </w:tr>
    </w:tbl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17" w:w="11901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2D19E3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2D19E3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D19E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creenreader-only" w:customStyle="1">
    <w:name w:val="screenreader-only"/>
    <w:basedOn w:val="DefaultParagraphFont"/>
    <w:rsid w:val="002D19E3"/>
  </w:style>
  <w:style w:type="paragraph" w:styleId="ListParagraph">
    <w:name w:val="List Paragraph"/>
    <w:basedOn w:val="Normal"/>
    <w:uiPriority w:val="34"/>
    <w:qFormat w:val="1"/>
    <w:rsid w:val="002D19E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341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direarikan@og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5GUoY0JmHWqmHLuzm3F8bnG9TA==">CgMxLjA4AHIhMV9tQjZJa2Y5bEZDRkZ3UGtUdWd2ajBSTmhzSFo3SEF4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2025-07-03T03:38:00Z</dcterms:created>
  <dc:creator>Nadire Arıkan</dc:creator>
</cp:coreProperties>
</file>